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15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REPORT OF FOREIGN PRIVATE ISSUER</w:t>
      </w:r>
    </w:p>
    <w:p>
      <w:pPr>
        <w:spacing w:after="0" w:line="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PURSUANT TO RULE 13a-16 OR 15d-16 OF</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THE SECURITIES EXCHANGE ACT OF 1934</w:t>
      </w:r>
    </w:p>
    <w:p>
      <w:pPr>
        <w:spacing w:after="0" w:line="1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For the month of May, 2026</w:t>
      </w:r>
    </w:p>
    <w:p>
      <w:pPr>
        <w:spacing w:after="0" w:line="1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 xml:space="preserve">Commission File Number: </w:t>
      </w:r>
      <w:r>
        <w:rPr>
          <w:rFonts w:ascii="Times New Roman" w:cs="Times New Roman" w:eastAsia="Times New Roman" w:hAnsi="Times New Roman"/>
          <w:sz w:val="12"/>
          <w:szCs w:val="12"/>
          <w:b w:val="1"/>
          <w:bCs w:val="1"/>
          <w:color w:val="auto"/>
        </w:rPr>
        <w:t>001-42128</w:t>
      </w:r>
    </w:p>
    <w:p>
      <w:pPr>
        <w:spacing w:after="0" w:line="1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8"/>
          <w:szCs w:val="28"/>
          <w:b w:val="1"/>
          <w:bCs w:val="1"/>
          <w:color w:val="auto"/>
        </w:rPr>
        <w:t>Telix Pharmaceuticals Limited</w:t>
      </w:r>
    </w:p>
    <w:p>
      <w:pPr>
        <w:spacing w:after="0" w:line="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(Translation of registrant’s name into English)</w:t>
      </w:r>
    </w:p>
    <w:p>
      <w:pPr>
        <w:spacing w:after="0" w:line="1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55 Flemington Road</w:t>
      </w:r>
    </w:p>
    <w:p>
      <w:pPr>
        <w:spacing w:after="0" w:line="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North Melbourne, Victoria 3051, Australia</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of Form 20-F or Form 40-F.</w:t>
      </w:r>
    </w:p>
    <w:p>
      <w:pPr>
        <w:spacing w:after="0" w:line="122" w:lineRule="exact"/>
        <w:rPr>
          <w:sz w:val="24"/>
          <w:szCs w:val="24"/>
          <w:color w:val="auto"/>
        </w:rPr>
      </w:pPr>
    </w:p>
    <w:p>
      <w:pPr>
        <w:ind w:left="4980"/>
        <w:spacing w:after="0" w:line="138" w:lineRule="exact"/>
        <w:rPr>
          <w:sz w:val="20"/>
          <w:szCs w:val="20"/>
          <w:color w:val="auto"/>
        </w:rPr>
      </w:pPr>
      <w:r>
        <w:rPr>
          <w:rFonts w:ascii="Times New Roman" w:cs="Times New Roman" w:eastAsia="Times New Roman" w:hAnsi="Times New Roman"/>
          <w:sz w:val="12"/>
          <w:szCs w:val="12"/>
          <w:color w:val="auto"/>
        </w:rPr>
        <w:t xml:space="preserve">Form 20-F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Form 40-F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257175</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59"/>
          </w:cols>
          <w:pgMar w:left="300" w:top="33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2"/>
          <w:szCs w:val="12"/>
          <w:b w:val="1"/>
          <w:bCs w:val="1"/>
          <w:color w:val="auto"/>
        </w:rPr>
        <w:t>INFORMATION CONTAINED IN THIS FORM 6-K REPORT</w:t>
      </w:r>
    </w:p>
    <w:p>
      <w:pPr>
        <w:spacing w:after="0" w:line="154" w:lineRule="exact"/>
        <w:rPr>
          <w:sz w:val="20"/>
          <w:szCs w:val="20"/>
          <w:color w:val="auto"/>
        </w:rPr>
      </w:pPr>
    </w:p>
    <w:p>
      <w:pPr>
        <w:ind w:left="20" w:right="80"/>
        <w:spacing w:after="0" w:line="279" w:lineRule="auto"/>
        <w:rPr>
          <w:sz w:val="20"/>
          <w:szCs w:val="20"/>
          <w:color w:val="auto"/>
        </w:rPr>
      </w:pPr>
      <w:r>
        <w:rPr>
          <w:rFonts w:ascii="Times New Roman" w:cs="Times New Roman" w:eastAsia="Times New Roman" w:hAnsi="Times New Roman"/>
          <w:sz w:val="12"/>
          <w:szCs w:val="12"/>
          <w:color w:val="auto"/>
        </w:rPr>
        <w:t>On May 21, 2026 (Melbourne, Australia), Telix Pharmaceuticals Limited filed three announcements with the Australian Securities Exchange, titled (i) “Telix Annual General Meeting Chairman and CEO Addresses,” (ii) “Telix Annual General Meeting Presentation,” and (iii) “Results of Annual General Meeting,” copies of which are attached to this Form 6-K as Exhibits 99.1, 99.2, and 99.3, respectively.</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20" w:type="dxa"/>
            <w:vAlign w:val="bottom"/>
            <w:tcBorders>
              <w:bottom w:val="single" w:sz="8" w:color="0000EE"/>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1</w:t>
            </w:r>
          </w:p>
        </w:tc>
        <w:tc>
          <w:tcPr>
            <w:tcW w:w="380" w:type="dxa"/>
            <w:vAlign w:val="bottom"/>
            <w:tcBorders>
              <w:bottom w:val="single" w:sz="8" w:color="CCEEFF"/>
            </w:tcBorders>
            <w:shd w:val="clear" w:color="auto" w:fill="CCEEFF"/>
          </w:tcPr>
          <w:p>
            <w:pPr>
              <w:spacing w:after="0"/>
              <w:rPr>
                <w:sz w:val="12"/>
                <w:szCs w:val="12"/>
                <w:color w:val="auto"/>
              </w:rPr>
            </w:pPr>
          </w:p>
        </w:tc>
        <w:tc>
          <w:tcPr>
            <w:tcW w:w="10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ASX Announcement – AGM Addresses</w:t>
            </w:r>
          </w:p>
        </w:tc>
      </w:tr>
      <w:tr>
        <w:trPr>
          <w:trHeight w:val="124"/>
        </w:trPr>
        <w:tc>
          <w:tcPr>
            <w:tcW w:w="220" w:type="dxa"/>
            <w:vAlign w:val="bottom"/>
            <w:tcBorders>
              <w:bottom w:val="single" w:sz="8" w:color="0000EE"/>
            </w:tcBorders>
            <w:gridSpan w:val="2"/>
          </w:tcPr>
          <w:p>
            <w:pPr>
              <w:spacing w:after="0" w:line="117"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2</w:t>
            </w:r>
          </w:p>
        </w:tc>
        <w:tc>
          <w:tcPr>
            <w:tcW w:w="380" w:type="dxa"/>
            <w:vAlign w:val="bottom"/>
          </w:tcPr>
          <w:p>
            <w:pPr>
              <w:spacing w:after="0"/>
              <w:rPr>
                <w:sz w:val="10"/>
                <w:szCs w:val="10"/>
                <w:color w:val="auto"/>
              </w:rPr>
            </w:pPr>
          </w:p>
        </w:tc>
        <w:tc>
          <w:tcPr>
            <w:tcW w:w="10720" w:type="dxa"/>
            <w:vAlign w:val="bottom"/>
          </w:tcPr>
          <w:p>
            <w:pPr>
              <w:ind w:left="380"/>
              <w:spacing w:after="0" w:line="117" w:lineRule="exact"/>
              <w:rPr>
                <w:sz w:val="20"/>
                <w:szCs w:val="20"/>
                <w:color w:val="auto"/>
              </w:rPr>
            </w:pPr>
            <w:r>
              <w:rPr>
                <w:rFonts w:ascii="Times New Roman" w:cs="Times New Roman" w:eastAsia="Times New Roman" w:hAnsi="Times New Roman"/>
                <w:sz w:val="12"/>
                <w:szCs w:val="12"/>
                <w:color w:val="auto"/>
              </w:rPr>
              <w:t>ASX Announcement – AGM Presentation</w:t>
            </w:r>
          </w:p>
        </w:tc>
      </w:tr>
      <w:tr>
        <w:trPr>
          <w:trHeight w:val="142"/>
        </w:trPr>
        <w:tc>
          <w:tcPr>
            <w:tcW w:w="600" w:type="dxa"/>
            <w:vAlign w:val="bottom"/>
            <w:gridSpan w:val="3"/>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3</w:t>
            </w:r>
          </w:p>
        </w:tc>
        <w:tc>
          <w:tcPr>
            <w:tcW w:w="10720" w:type="dxa"/>
            <w:vAlign w:val="bottom"/>
            <w:shd w:val="clear" w:color="auto" w:fill="CCEEFF"/>
          </w:tcPr>
          <w:p>
            <w:pPr>
              <w:ind w:left="380"/>
              <w:spacing w:after="0" w:line="126" w:lineRule="exact"/>
              <w:rPr>
                <w:sz w:val="20"/>
                <w:szCs w:val="20"/>
                <w:color w:val="auto"/>
              </w:rPr>
            </w:pPr>
            <w:r>
              <w:rPr>
                <w:rFonts w:ascii="Times New Roman" w:cs="Times New Roman" w:eastAsia="Times New Roman" w:hAnsi="Times New Roman"/>
                <w:sz w:val="12"/>
                <w:szCs w:val="12"/>
                <w:color w:val="auto"/>
              </w:rPr>
              <w:t>ASX Announcement – AGM Results</w:t>
            </w:r>
          </w:p>
        </w:tc>
      </w:tr>
      <w:tr>
        <w:trPr>
          <w:trHeight w:val="216"/>
        </w:trPr>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0000EE"/>
              <w:bottom w:val="single" w:sz="8" w:color="auto"/>
            </w:tcBorders>
          </w:tcPr>
          <w:p>
            <w:pPr>
              <w:spacing w:after="0"/>
              <w:rPr>
                <w:sz w:val="18"/>
                <w:szCs w:val="18"/>
                <w:color w:val="auto"/>
              </w:rPr>
            </w:pPr>
          </w:p>
        </w:tc>
        <w:tc>
          <w:tcPr>
            <w:tcW w:w="380" w:type="dxa"/>
            <w:vAlign w:val="bottom"/>
            <w:tcBorders>
              <w:top w:val="single" w:sz="8" w:color="CCEEFF"/>
              <w:bottom w:val="single" w:sz="8" w:color="auto"/>
            </w:tcBorders>
          </w:tcPr>
          <w:p>
            <w:pPr>
              <w:spacing w:after="0"/>
              <w:rPr>
                <w:sz w:val="18"/>
                <w:szCs w:val="18"/>
                <w:color w:val="auto"/>
              </w:rPr>
            </w:pPr>
          </w:p>
        </w:tc>
        <w:tc>
          <w:tcPr>
            <w:tcW w:w="10720" w:type="dxa"/>
            <w:vAlign w:val="bottom"/>
            <w:tcBorders>
              <w:top w:val="single" w:sz="8" w:color="CCEEFF"/>
              <w:bottom w:val="single" w:sz="8" w:color="auto"/>
            </w:tcBorders>
          </w:tcPr>
          <w:p>
            <w:pPr>
              <w:spacing w:after="0"/>
              <w:rPr>
                <w:sz w:val="18"/>
                <w:szCs w:val="18"/>
                <w:color w:val="auto"/>
              </w:rPr>
            </w:pPr>
          </w:p>
        </w:tc>
      </w:tr>
    </w:tbl>
    <w:p>
      <w:pPr>
        <w:sectPr>
          <w:pgSz w:w="11900" w:h="16838" w:orient="portrait"/>
          <w:cols w:equalWidth="0" w:num="1">
            <w:col w:w="11320"/>
          </w:cols>
          <w:pgMar w:left="280" w:top="125"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2"/>
          <w:szCs w:val="12"/>
          <w:b w:val="1"/>
          <w:bCs w:val="1"/>
          <w:color w:val="auto"/>
        </w:rPr>
        <w:t>Telix Pharmaceuticals Limited</w:t>
      </w:r>
    </w:p>
    <w:p>
      <w:pPr>
        <w:spacing w:after="0" w:line="154" w:lineRule="exact"/>
        <w:rPr>
          <w:sz w:val="20"/>
          <w:szCs w:val="20"/>
          <w:color w:val="auto"/>
        </w:rPr>
      </w:pPr>
    </w:p>
    <w:p>
      <w:pPr>
        <w:spacing w:after="0"/>
        <w:tabs>
          <w:tab w:leader="none" w:pos="4180" w:val="left"/>
          <w:tab w:leader="none" w:pos="4960" w:val="left"/>
        </w:tabs>
        <w:rPr>
          <w:sz w:val="20"/>
          <w:szCs w:val="20"/>
          <w:color w:val="auto"/>
        </w:rPr>
      </w:pPr>
      <w:r>
        <w:rPr>
          <w:rFonts w:ascii="Times New Roman" w:cs="Times New Roman" w:eastAsia="Times New Roman" w:hAnsi="Times New Roman"/>
          <w:sz w:val="12"/>
          <w:szCs w:val="12"/>
          <w:color w:val="auto"/>
        </w:rPr>
        <w:t>Date: May 21, 2026</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Christian Krautkramer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3166745</wp:posOffset>
            </wp:positionH>
            <wp:positionV relativeFrom="paragraph">
              <wp:posOffset>16510</wp:posOffset>
            </wp:positionV>
            <wp:extent cx="4006215"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06215" cy="11430"/>
                    </a:xfrm>
                    <a:prstGeom prst="rect">
                      <a:avLst/>
                    </a:prstGeom>
                    <a:noFill/>
                  </pic:spPr>
                </pic:pic>
              </a:graphicData>
            </a:graphic>
          </wp:anchor>
        </w:drawing>
      </w:r>
    </w:p>
    <w:p>
      <w:pPr>
        <w:spacing w:after="0" w:line="1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2"/>
          <w:szCs w:val="12"/>
          <w:color w:val="auto"/>
        </w:rPr>
        <w:t>Name: Christian Krautkramer</w:t>
      </w:r>
    </w:p>
    <w:p>
      <w:pPr>
        <w:spacing w:after="0" w:line="1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2"/>
          <w:szCs w:val="12"/>
          <w:color w:val="auto"/>
        </w:rPr>
        <w:t>Title: Group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232410</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080885" cy="10024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7080885" cy="10024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080885" cy="10024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7080885" cy="10024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080885" cy="10024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080885" cy="10024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080885" cy="100241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080885" cy="10024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080885" cy="10024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080885" cy="10024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080885" cy="100241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080885" cy="10024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080885" cy="100241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080885" cy="10024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080885" cy="10024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080885" cy="10024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080885" cy="10024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080885" cy="10024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080885" cy="10024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080885" cy="10024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4293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429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080885" cy="100241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080885" cy="10024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080885" cy="100241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7080885" cy="10024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7086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7218680" cy="7086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7086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7086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70866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7218680" cy="70866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2026-05-21T15:18:57Z</dcterms:created>
  <dcterms:modified xsi:type="dcterms:W3CDTF">2026-05-21T15:18:57Z</dcterms:modified>
</cp:coreProperties>
</file>