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8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85535"/>
                    </a:xfrm>
                    <a:prstGeom prst="rect">
                      <a:avLst/>
                    </a:prstGeom>
                    <a:noFill/>
                  </pic:spPr>
                </pic:pic>
              </a:graphicData>
            </a:graphic>
          </wp:anchor>
        </w:drawing>
      </w:r>
    </w:p>
    <w:p>
      <w:pPr>
        <w:spacing w:after="0" w:line="1285"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Behrenbruch Christian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TELIX PHARMACEUTICALS LTD 55 FLEMINGTON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Telix Pharmaceuticals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MD &amp; Group CEO</w:t>
      </w:r>
    </w:p>
    <w:p>
      <w:pPr>
        <w:spacing w:after="0" w:line="480" w:lineRule="exact"/>
        <w:rPr>
          <w:sz w:val="24"/>
          <w:szCs w:val="24"/>
          <w:color w:val="auto"/>
        </w:rPr>
      </w:pPr>
    </w:p>
    <w:p>
      <w:pPr>
        <w:sectPr>
          <w:pgSz w:w="11900" w:h="16854"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1160" w:type="dxa"/>
            <w:vAlign w:val="bottom"/>
            <w:tcBorders>
              <w:bottom w:val="single" w:sz="8" w:color="9A9A9A"/>
            </w:tcBorders>
          </w:tcPr>
          <w:p>
            <w:pPr>
              <w:spacing w:after="0"/>
              <w:rPr>
                <w:sz w:val="2"/>
                <w:szCs w:val="2"/>
                <w:color w:val="auto"/>
              </w:rPr>
            </w:pPr>
          </w:p>
        </w:tc>
        <w:tc>
          <w:tcPr>
            <w:tcW w:w="880" w:type="dxa"/>
            <w:vAlign w:val="bottom"/>
            <w:tcBorders>
              <w:bottom w:val="single" w:sz="8" w:color="9A9A9A"/>
            </w:tcBorders>
          </w:tcPr>
          <w:p>
            <w:pPr>
              <w:spacing w:after="0"/>
              <w:rPr>
                <w:sz w:val="2"/>
                <w:szCs w:val="2"/>
                <w:color w:val="auto"/>
              </w:rPr>
            </w:pPr>
          </w:p>
        </w:tc>
        <w:tc>
          <w:tcPr>
            <w:tcW w:w="16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60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0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C3</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3051</w:t>
            </w: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MELBOURNE</w:t>
            </w:r>
          </w:p>
        </w:tc>
        <w:tc>
          <w:tcPr>
            <w:tcW w:w="88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440" w:type="dxa"/>
            <w:vAlign w:val="bottom"/>
          </w:tcPr>
          <w:p>
            <w:pPr>
              <w:ind w:left="74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536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2"/>
                <w:szCs w:val="12"/>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Elk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River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18"/>
                <w:szCs w:val="18"/>
                <w:color w:val="auto"/>
              </w:rPr>
            </w:pPr>
          </w:p>
        </w:tc>
        <w:tc>
          <w:tcPr>
            <w:tcW w:w="19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04/28/2026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7"/>
                <w:szCs w:val="17"/>
                <w:color w:val="0000FF"/>
              </w:rPr>
              <w:t>34,500</w:t>
            </w:r>
          </w:p>
        </w:tc>
        <w:tc>
          <w:tcPr>
            <w:tcW w:w="4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gridSpan w:val="3"/>
          </w:tcPr>
          <w:p>
            <w:pPr>
              <w:ind w:left="60"/>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14.48</w:t>
            </w:r>
            <w:r>
              <w:rPr>
                <w:rFonts w:ascii="Times New Roman" w:cs="Times New Roman" w:eastAsia="Times New Roman" w:hAnsi="Times New Roman"/>
                <w:sz w:val="22"/>
                <w:szCs w:val="22"/>
                <w:color w:val="008000"/>
                <w:w w:val="97"/>
                <w:vertAlign w:val="superscript"/>
              </w:rPr>
              <w:t>(1)(2)</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20,709,500</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Pty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Ltd</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Elk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River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18"/>
                <w:szCs w:val="18"/>
                <w:color w:val="auto"/>
              </w:rPr>
            </w:pPr>
          </w:p>
        </w:tc>
        <w:tc>
          <w:tcPr>
            <w:tcW w:w="19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04/29/2026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7"/>
                <w:szCs w:val="17"/>
                <w:color w:val="0000FF"/>
              </w:rPr>
              <w:t>33,435</w:t>
            </w:r>
          </w:p>
        </w:tc>
        <w:tc>
          <w:tcPr>
            <w:tcW w:w="4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gridSpan w:val="3"/>
          </w:tcPr>
          <w:p>
            <w:pPr>
              <w:ind w:left="6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14.87</w:t>
            </w:r>
            <w:r>
              <w:rPr>
                <w:rFonts w:ascii="Times New Roman" w:cs="Times New Roman" w:eastAsia="Times New Roman" w:hAnsi="Times New Roman"/>
                <w:sz w:val="10"/>
                <w:szCs w:val="10"/>
                <w:color w:val="008000"/>
              </w:rPr>
              <w:t>(2)(4)</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20,742,935</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Pty</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an average price. The shares were purchased in multiple transactions at prices ranging from $14.42 - $14.58, inclusive. The Reporting Person undertakes to provide to the Issuer, any security holder of the Issuer, or the staff of the Securities and Exchange Commission (SEC), upon request, full information regarding the number of shares purchased at each separate price within the ranges set forth in footnote (1)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prices are reported in Australian Dollars.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Dr. Behrenbruch is the sole director and shareholder of Elk River Holdings Pty Ltd.</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an average price. The shares were purchased in multiple transactions at prices ranging from $14.54 - $14.72, inclusive. The Reporting Person undertakes to provide to the Issuer, any security holder of the Issuer, or the staff of the SEC, upon request, full information regarding the number of shares purchased at each separate price within the ranges set forth in footnote (4)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Oliver Newman,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4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Dr. Christian Behrenbruch,</w:t>
        <w:tab/>
        <w:t>05/06/2026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MD &amp; Group CEO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46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4"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7713" TargetMode="External"/><Relationship Id="rId14" Type="http://schemas.openxmlformats.org/officeDocument/2006/relationships/hyperlink" Target="http://www.sec.gov/cgi-bin/browse-edgar?action=getcompany&amp;CIK=00020071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2026-05-06T20:33:07Z</dcterms:created>
  <dcterms:modified xsi:type="dcterms:W3CDTF">2026-05-06T20:33:07Z</dcterms:modified>
</cp:coreProperties>
</file>