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8011.xml.htm"/>
      <w:bookmarkStart w:id="1" w:name="kswkform4_17894280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Darren Charlton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TELIX PHARMACEUTICALS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FLEMINGTON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MELBOURNE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AUSTRALIA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Telix Pharmaceuticals Ltd</w:t>
              </w:r>
            </w:hyperlink>
            <w:r>
              <w:rPr/>
              <w:t xml:space="preserve"> [ </w:t>
            </w:r>
            <w:r>
              <w:rPr>
                <w:rFonts w:ascii="Times;serif" w:hAnsi="Times;serif"/>
                <w:color w:val="0000FF"/>
                <w:sz w:val="24"/>
                <w:shd w:fill="FFFFFF" w:val="clear"/>
              </w:rPr>
              <w:t>TLX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TLX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89"/>
        <w:gridCol w:w="454"/>
        <w:gridCol w:w="798"/>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2,071</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9.656</w:t>
            </w:r>
            <w:r>
              <w:rPr>
                <w:rFonts w:ascii="Times;serif" w:hAnsi="Times;serif"/>
                <w:color w:val="008000"/>
                <w:position w:val="7"/>
                <w:sz w:val="16"/>
                <w:sz w:val="20"/>
                <w:shd w:fill="FFFFFF" w:val="clear"/>
              </w:rPr>
              <w:t>(2)</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13,992</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purchased by the Reporting Person under the Employee Share Purchase Plan section of the Issuer's Equity Incentive Plan ("AU ESPP"), which shares were allocated on September 7, 2026, based on the Reporting Person's contributions to the AU ESPP from January 1, 2026 -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Purchase price is recorded in Australian Dollars.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Oliver Newman, on behalf of Mr. Darren Smith, Group CFO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2447" TargetMode="External"/><Relationship Id="rId5" Type="http://schemas.openxmlformats.org/officeDocument/2006/relationships/hyperlink" Target="http://www.sec.gov/cgi-bin/browse-edgar?action=getcompany&amp;CIK=00020071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3464</Characters>
  <CharactersWithSpaces>4032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